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A93" w:rsidRPr="004E12AE" w:rsidRDefault="00301A93" w:rsidP="00301A93">
      <w:pPr>
        <w:ind w:left="5670"/>
        <w:rPr>
          <w:sz w:val="28"/>
          <w:szCs w:val="28"/>
        </w:rPr>
      </w:pPr>
      <w:r w:rsidRPr="004E12AE">
        <w:rPr>
          <w:sz w:val="28"/>
          <w:szCs w:val="28"/>
        </w:rPr>
        <w:t xml:space="preserve">Додаток </w:t>
      </w:r>
    </w:p>
    <w:p w:rsidR="00301A93" w:rsidRPr="004E12AE" w:rsidRDefault="00301A93" w:rsidP="00301A93">
      <w:pPr>
        <w:ind w:left="5670"/>
        <w:rPr>
          <w:sz w:val="28"/>
          <w:szCs w:val="28"/>
        </w:rPr>
      </w:pPr>
      <w:r w:rsidRPr="004E12AE">
        <w:rPr>
          <w:sz w:val="28"/>
          <w:szCs w:val="28"/>
        </w:rPr>
        <w:t xml:space="preserve">до рішення </w:t>
      </w:r>
      <w:r w:rsidR="002D0924">
        <w:rPr>
          <w:sz w:val="28"/>
          <w:szCs w:val="28"/>
        </w:rPr>
        <w:t>12-</w:t>
      </w:r>
      <w:r>
        <w:rPr>
          <w:sz w:val="28"/>
          <w:szCs w:val="28"/>
        </w:rPr>
        <w:t xml:space="preserve">ї </w:t>
      </w:r>
      <w:r w:rsidRPr="004E12AE">
        <w:rPr>
          <w:sz w:val="28"/>
          <w:szCs w:val="28"/>
        </w:rPr>
        <w:t xml:space="preserve">сесії </w:t>
      </w:r>
    </w:p>
    <w:p w:rsidR="00301A93" w:rsidRPr="004E12AE" w:rsidRDefault="00301A93" w:rsidP="00301A93">
      <w:pPr>
        <w:ind w:left="5670"/>
        <w:rPr>
          <w:sz w:val="28"/>
          <w:szCs w:val="28"/>
        </w:rPr>
      </w:pPr>
      <w:r w:rsidRPr="004E12AE">
        <w:rPr>
          <w:sz w:val="28"/>
          <w:szCs w:val="28"/>
        </w:rPr>
        <w:t>обласної ради V</w:t>
      </w:r>
      <w:r>
        <w:rPr>
          <w:sz w:val="28"/>
          <w:szCs w:val="28"/>
        </w:rPr>
        <w:t>ІІ</w:t>
      </w:r>
      <w:r w:rsidRPr="004E12AE">
        <w:rPr>
          <w:sz w:val="28"/>
          <w:szCs w:val="28"/>
        </w:rPr>
        <w:t xml:space="preserve"> скликання </w:t>
      </w:r>
    </w:p>
    <w:p w:rsidR="00301A93" w:rsidRPr="004E12AE" w:rsidRDefault="00301A93" w:rsidP="00301A93">
      <w:pPr>
        <w:ind w:left="5670"/>
        <w:rPr>
          <w:sz w:val="28"/>
          <w:szCs w:val="28"/>
        </w:rPr>
      </w:pPr>
      <w:r>
        <w:rPr>
          <w:sz w:val="28"/>
          <w:szCs w:val="28"/>
        </w:rPr>
        <w:t xml:space="preserve">від </w:t>
      </w:r>
      <w:r w:rsidR="002D0924">
        <w:rPr>
          <w:sz w:val="28"/>
          <w:szCs w:val="28"/>
        </w:rPr>
        <w:t xml:space="preserve">24 березня 2017 </w:t>
      </w:r>
      <w:r w:rsidRPr="004E12AE">
        <w:rPr>
          <w:sz w:val="28"/>
          <w:szCs w:val="28"/>
        </w:rPr>
        <w:t>року</w:t>
      </w:r>
    </w:p>
    <w:p w:rsidR="00301A93" w:rsidRPr="004E12AE" w:rsidRDefault="00301A93" w:rsidP="00301A93">
      <w:pPr>
        <w:ind w:left="5670"/>
        <w:rPr>
          <w:sz w:val="28"/>
          <w:szCs w:val="28"/>
        </w:rPr>
      </w:pPr>
      <w:r w:rsidRPr="004E12AE">
        <w:rPr>
          <w:sz w:val="28"/>
          <w:szCs w:val="28"/>
        </w:rPr>
        <w:t xml:space="preserve">№ </w:t>
      </w:r>
      <w:r w:rsidR="002D0924">
        <w:rPr>
          <w:sz w:val="28"/>
          <w:szCs w:val="28"/>
        </w:rPr>
        <w:t>32-12/17</w:t>
      </w:r>
    </w:p>
    <w:p w:rsidR="00301A93" w:rsidRDefault="00301A93" w:rsidP="00301A93">
      <w:pPr>
        <w:jc w:val="center"/>
        <w:rPr>
          <w:sz w:val="28"/>
          <w:szCs w:val="28"/>
        </w:rPr>
      </w:pPr>
    </w:p>
    <w:p w:rsidR="00301A93" w:rsidRDefault="00301A93" w:rsidP="00301A93">
      <w:pPr>
        <w:jc w:val="center"/>
        <w:rPr>
          <w:sz w:val="28"/>
          <w:szCs w:val="28"/>
        </w:rPr>
      </w:pPr>
    </w:p>
    <w:p w:rsidR="00301A93" w:rsidRPr="00F7218C" w:rsidRDefault="00301A93" w:rsidP="00301A93">
      <w:pPr>
        <w:jc w:val="center"/>
        <w:rPr>
          <w:b/>
          <w:sz w:val="28"/>
          <w:szCs w:val="28"/>
        </w:rPr>
      </w:pPr>
      <w:r w:rsidRPr="00F7218C">
        <w:rPr>
          <w:b/>
          <w:sz w:val="28"/>
          <w:szCs w:val="28"/>
        </w:rPr>
        <w:t xml:space="preserve">Інформація </w:t>
      </w:r>
    </w:p>
    <w:p w:rsidR="00301A93" w:rsidRPr="00F7218C" w:rsidRDefault="00301A93" w:rsidP="00301A93">
      <w:pPr>
        <w:jc w:val="center"/>
        <w:rPr>
          <w:b/>
          <w:sz w:val="28"/>
          <w:szCs w:val="28"/>
        </w:rPr>
      </w:pPr>
      <w:r w:rsidRPr="00F7218C">
        <w:rPr>
          <w:b/>
          <w:sz w:val="28"/>
          <w:szCs w:val="28"/>
        </w:rPr>
        <w:t xml:space="preserve">щодо реагування на депутатські запити, </w:t>
      </w:r>
    </w:p>
    <w:p w:rsidR="00301A93" w:rsidRPr="00F7218C" w:rsidRDefault="00301A93" w:rsidP="00301A93">
      <w:pPr>
        <w:jc w:val="center"/>
        <w:rPr>
          <w:b/>
          <w:sz w:val="28"/>
          <w:szCs w:val="28"/>
        </w:rPr>
      </w:pPr>
      <w:r w:rsidRPr="00F7218C">
        <w:rPr>
          <w:b/>
          <w:sz w:val="28"/>
          <w:szCs w:val="28"/>
        </w:rPr>
        <w:t>що були внесені на попередніх сесіях обласної ради</w:t>
      </w:r>
    </w:p>
    <w:p w:rsidR="00301A93" w:rsidRPr="00B84F44" w:rsidRDefault="00301A93" w:rsidP="00301A93">
      <w:pPr>
        <w:rPr>
          <w:sz w:val="28"/>
          <w:szCs w:val="28"/>
        </w:rPr>
      </w:pPr>
    </w:p>
    <w:p w:rsidR="00301A93" w:rsidRDefault="00301A93" w:rsidP="00301A93">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Волошенюк М.В. </w:t>
      </w:r>
      <w:r w:rsidRPr="00FF6DE3">
        <w:rPr>
          <w:sz w:val="28"/>
          <w:szCs w:val="28"/>
        </w:rPr>
        <w:t xml:space="preserve">(рішення </w:t>
      </w:r>
      <w:r>
        <w:rPr>
          <w:sz w:val="28"/>
          <w:szCs w:val="28"/>
        </w:rPr>
        <w:t>9</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01.12.2016</w:t>
      </w:r>
      <w:r w:rsidRPr="00FF6DE3">
        <w:rPr>
          <w:sz w:val="28"/>
          <w:szCs w:val="28"/>
        </w:rPr>
        <w:t xml:space="preserve"> № </w:t>
      </w:r>
      <w:r>
        <w:rPr>
          <w:sz w:val="28"/>
          <w:szCs w:val="28"/>
        </w:rPr>
        <w:t>256-9/16</w:t>
      </w:r>
      <w:r w:rsidRPr="00FF6DE3">
        <w:rPr>
          <w:sz w:val="28"/>
          <w:szCs w:val="28"/>
        </w:rPr>
        <w:t>)</w:t>
      </w:r>
      <w:r>
        <w:rPr>
          <w:sz w:val="28"/>
          <w:szCs w:val="28"/>
        </w:rPr>
        <w:t xml:space="preserve"> щодо виділення коштів на проведення руслоочисних робіт в с.Слобода-Банилів Вижницького району</w:t>
      </w:r>
      <w:r w:rsidRPr="00D54263">
        <w:rPr>
          <w:sz w:val="28"/>
          <w:szCs w:val="28"/>
        </w:rPr>
        <w:t xml:space="preserve"> </w:t>
      </w:r>
      <w:r>
        <w:rPr>
          <w:sz w:val="28"/>
          <w:szCs w:val="28"/>
        </w:rPr>
        <w:t xml:space="preserve">розглянуто. У відповіді Департаменту фінансів обласної державної адміністрації зазначається, що зазначений захід може фінансуватися за рахунок коштів обласного фонду охорони навколишнього природного середовища. Відповідно до пункту 2.3 Порядку планування та фінансування природоохоронних заходів з обласного фонду охорони навколишнього природного середовища, затвердженого рішенням </w:t>
      </w:r>
      <w:r>
        <w:rPr>
          <w:sz w:val="28"/>
          <w:szCs w:val="28"/>
          <w:lang w:val="en-US"/>
        </w:rPr>
        <w:t>V</w:t>
      </w:r>
      <w:r>
        <w:rPr>
          <w:sz w:val="28"/>
          <w:szCs w:val="28"/>
        </w:rPr>
        <w:t xml:space="preserve"> сесії обласної ради </w:t>
      </w:r>
      <w:r>
        <w:rPr>
          <w:sz w:val="28"/>
          <w:szCs w:val="28"/>
          <w:lang w:val="en-US"/>
        </w:rPr>
        <w:t>VII</w:t>
      </w:r>
      <w:r>
        <w:rPr>
          <w:sz w:val="28"/>
          <w:szCs w:val="28"/>
        </w:rPr>
        <w:t xml:space="preserve"> скликання від 28.04.2016 (зі змінами), підставою для розгляду та включення природоохоронного заходу до проекту Переліку природоохоронних заходів на наступний бюджетний рік є запит про виділення коштів визначеної форми, що згідно з пунктом 2.4 цього Порядку подається підприємствами, установами та організаціями до управління екології та природних ресурсів обласної державної адміністрації з 1 серпня до 1 листопада попереднього року. Станом на 01.11.2016 відповідний запит на виділення коштів з обласного фонду охорони навколишнього природного середовища у 2017 році на зазначені заходи до управління екології та природних ресурсів ОДА не надходив.</w:t>
      </w:r>
    </w:p>
    <w:p w:rsidR="006A5121" w:rsidRDefault="006A5121" w:rsidP="00301A93">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Волошенюк М.В. </w:t>
      </w:r>
      <w:r w:rsidRPr="00FF6DE3">
        <w:rPr>
          <w:sz w:val="28"/>
          <w:szCs w:val="28"/>
        </w:rPr>
        <w:t xml:space="preserve">(рішення </w:t>
      </w:r>
      <w:r>
        <w:rPr>
          <w:sz w:val="28"/>
          <w:szCs w:val="28"/>
        </w:rPr>
        <w:t>10</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22.12.2016</w:t>
      </w:r>
      <w:r w:rsidRPr="00FF6DE3">
        <w:rPr>
          <w:sz w:val="28"/>
          <w:szCs w:val="28"/>
        </w:rPr>
        <w:t xml:space="preserve"> № </w:t>
      </w:r>
      <w:r>
        <w:rPr>
          <w:sz w:val="28"/>
          <w:szCs w:val="28"/>
        </w:rPr>
        <w:t>288-10/16</w:t>
      </w:r>
      <w:r w:rsidRPr="00FF6DE3">
        <w:rPr>
          <w:sz w:val="28"/>
          <w:szCs w:val="28"/>
        </w:rPr>
        <w:t>)</w:t>
      </w:r>
      <w:r>
        <w:rPr>
          <w:sz w:val="28"/>
          <w:szCs w:val="28"/>
        </w:rPr>
        <w:t xml:space="preserve"> щодо виділення коштів на виготовлення проектно-кошторисної документації на добудову спортивної зали з навчальними кабінетами Путильської гімназії розглянуто. У відповіді обласної державної адміністрації зазначається, що </w:t>
      </w:r>
      <w:r w:rsidR="009934E7">
        <w:rPr>
          <w:sz w:val="28"/>
          <w:szCs w:val="28"/>
        </w:rPr>
        <w:t>відповідно до підпункту "б" пункту 2 статті 89 Бюджетного кодексу України видатки на загальну середню освіту, тобто загальноосвітні навчальні заклади та навчально-виховні комплекси здійснюються з</w:t>
      </w:r>
      <w:r w:rsidR="003464CF">
        <w:rPr>
          <w:sz w:val="28"/>
          <w:szCs w:val="28"/>
        </w:rPr>
        <w:t>а</w:t>
      </w:r>
      <w:r w:rsidR="009934E7">
        <w:rPr>
          <w:sz w:val="28"/>
          <w:szCs w:val="28"/>
        </w:rPr>
        <w:t xml:space="preserve"> рахунок бюджетів міст обласного значення, районних бюджетів, бюджетів об'єднаних територіальних громад, що створюються згідно із законом та перспективним планом формування територій громад. За даними Путильської районної державної адміністрації питання виділення коштів на виготовлення проектно-кошторисної документації для добудови спортивної зали з навчальними кабінетами Путильської гімназії буде розглянуто за підсумками виконання районного бюджету за І півріччя 2017 року.</w:t>
      </w:r>
    </w:p>
    <w:p w:rsidR="007E01A5" w:rsidRDefault="007E01A5" w:rsidP="00301A93">
      <w:pPr>
        <w:pStyle w:val="a3"/>
        <w:numPr>
          <w:ilvl w:val="0"/>
          <w:numId w:val="1"/>
        </w:numPr>
        <w:tabs>
          <w:tab w:val="left" w:pos="1134"/>
        </w:tabs>
        <w:ind w:left="0" w:firstLine="851"/>
        <w:jc w:val="both"/>
        <w:rPr>
          <w:sz w:val="28"/>
          <w:szCs w:val="28"/>
        </w:rPr>
      </w:pPr>
      <w:r w:rsidRPr="00126FFF">
        <w:rPr>
          <w:sz w:val="28"/>
          <w:szCs w:val="28"/>
        </w:rPr>
        <w:t xml:space="preserve">Запит депутата обласної ради </w:t>
      </w:r>
      <w:r>
        <w:rPr>
          <w:b/>
          <w:sz w:val="28"/>
          <w:szCs w:val="28"/>
        </w:rPr>
        <w:t>Гливко А.Г.</w:t>
      </w:r>
      <w:r w:rsidRPr="00126FFF">
        <w:rPr>
          <w:b/>
          <w:sz w:val="28"/>
          <w:szCs w:val="28"/>
        </w:rPr>
        <w:t xml:space="preserve"> </w:t>
      </w:r>
      <w:r w:rsidRPr="00126FFF">
        <w:rPr>
          <w:sz w:val="28"/>
          <w:szCs w:val="28"/>
        </w:rPr>
        <w:t xml:space="preserve">(рішення </w:t>
      </w:r>
      <w:r>
        <w:rPr>
          <w:sz w:val="28"/>
          <w:szCs w:val="28"/>
        </w:rPr>
        <w:t>8</w:t>
      </w:r>
      <w:r w:rsidRPr="00126FFF">
        <w:rPr>
          <w:sz w:val="28"/>
          <w:szCs w:val="28"/>
        </w:rPr>
        <w:t xml:space="preserve">-ї сесії обласної ради VІІ скликання від </w:t>
      </w:r>
      <w:r>
        <w:rPr>
          <w:sz w:val="28"/>
          <w:szCs w:val="28"/>
        </w:rPr>
        <w:t>27.10</w:t>
      </w:r>
      <w:r w:rsidRPr="00126FFF">
        <w:rPr>
          <w:sz w:val="28"/>
          <w:szCs w:val="28"/>
        </w:rPr>
        <w:t>.2016 №</w:t>
      </w:r>
      <w:r>
        <w:rPr>
          <w:sz w:val="28"/>
          <w:szCs w:val="28"/>
        </w:rPr>
        <w:t>214-8</w:t>
      </w:r>
      <w:r w:rsidRPr="00126FFF">
        <w:rPr>
          <w:sz w:val="28"/>
          <w:szCs w:val="28"/>
        </w:rPr>
        <w:t>/16)</w:t>
      </w:r>
      <w:r>
        <w:rPr>
          <w:sz w:val="28"/>
          <w:szCs w:val="28"/>
        </w:rPr>
        <w:t xml:space="preserve"> щодо заміни вікон в </w:t>
      </w:r>
      <w:r>
        <w:rPr>
          <w:sz w:val="28"/>
          <w:szCs w:val="28"/>
        </w:rPr>
        <w:lastRenderedPageBreak/>
        <w:t xml:space="preserve">Нижньосиньовецькій ЗОШ І-ІІІ ступенів Глибоцького району розглянуто. У відповіді обласної державної адміністрації зазначається, що відповідно до проекту рішення сесії обласної ради "Про внесення змін до обласного бюджету на </w:t>
      </w:r>
      <w:r>
        <w:rPr>
          <w:sz w:val="28"/>
          <w:szCs w:val="28"/>
        </w:rPr>
        <w:br/>
        <w:t xml:space="preserve">2016 рік" планується виділення коштів цільової субвенції з обласного бюджету Глибоцькому районному бюджету на капітальний ремонт приміщень Нижньосиньовецької ЗОШ І-ІІІ ступенів із заміною вікон у сумі 145,0 тис.грн. Проект </w:t>
      </w:r>
      <w:r w:rsidR="006F29A0">
        <w:rPr>
          <w:sz w:val="28"/>
          <w:szCs w:val="28"/>
        </w:rPr>
        <w:t>направлено до Чернівецької обласного ради для розгляду та прийняття відповідного рішення на черговій сесії обласної ради.</w:t>
      </w:r>
    </w:p>
    <w:p w:rsidR="00126FFF" w:rsidRDefault="00126FFF" w:rsidP="00301A93">
      <w:pPr>
        <w:pStyle w:val="a3"/>
        <w:numPr>
          <w:ilvl w:val="0"/>
          <w:numId w:val="1"/>
        </w:numPr>
        <w:tabs>
          <w:tab w:val="left" w:pos="1134"/>
        </w:tabs>
        <w:ind w:left="0" w:firstLine="851"/>
        <w:jc w:val="both"/>
        <w:rPr>
          <w:sz w:val="28"/>
          <w:szCs w:val="28"/>
        </w:rPr>
      </w:pPr>
      <w:r w:rsidRPr="00126FFF">
        <w:rPr>
          <w:sz w:val="28"/>
          <w:szCs w:val="28"/>
        </w:rPr>
        <w:t xml:space="preserve">Запит депутата обласної ради </w:t>
      </w:r>
      <w:r w:rsidRPr="00126FFF">
        <w:rPr>
          <w:b/>
          <w:sz w:val="28"/>
          <w:szCs w:val="28"/>
        </w:rPr>
        <w:t xml:space="preserve">Гостюка В.І. </w:t>
      </w:r>
      <w:r w:rsidRPr="00126FFF">
        <w:rPr>
          <w:sz w:val="28"/>
          <w:szCs w:val="28"/>
        </w:rPr>
        <w:t>(рішення 9-ї сесії обласної ради VІІ скликання від 01.12.2016 №</w:t>
      </w:r>
      <w:r>
        <w:rPr>
          <w:sz w:val="28"/>
          <w:szCs w:val="28"/>
        </w:rPr>
        <w:t>257</w:t>
      </w:r>
      <w:r w:rsidRPr="00126FFF">
        <w:rPr>
          <w:sz w:val="28"/>
          <w:szCs w:val="28"/>
        </w:rPr>
        <w:t>-9/16)</w:t>
      </w:r>
      <w:r>
        <w:rPr>
          <w:sz w:val="28"/>
          <w:szCs w:val="28"/>
        </w:rPr>
        <w:t xml:space="preserve"> щодо </w:t>
      </w:r>
      <w:r w:rsidRPr="00126FFF">
        <w:rPr>
          <w:sz w:val="28"/>
          <w:szCs w:val="28"/>
        </w:rPr>
        <w:t>виділен</w:t>
      </w:r>
      <w:r>
        <w:rPr>
          <w:sz w:val="28"/>
          <w:szCs w:val="28"/>
        </w:rPr>
        <w:t>н</w:t>
      </w:r>
      <w:r w:rsidRPr="00126FFF">
        <w:rPr>
          <w:sz w:val="28"/>
          <w:szCs w:val="28"/>
        </w:rPr>
        <w:t xml:space="preserve">я коштів </w:t>
      </w:r>
      <w:r w:rsidR="00187F5A">
        <w:rPr>
          <w:sz w:val="28"/>
          <w:szCs w:val="28"/>
        </w:rPr>
        <w:t xml:space="preserve">для </w:t>
      </w:r>
      <w:r w:rsidRPr="00126FFF">
        <w:rPr>
          <w:sz w:val="28"/>
          <w:szCs w:val="28"/>
        </w:rPr>
        <w:t>встановлення огорожі стадіону Чернівецького вищого професійного училища радіоелектроніки</w:t>
      </w:r>
      <w:r>
        <w:rPr>
          <w:sz w:val="28"/>
          <w:szCs w:val="28"/>
        </w:rPr>
        <w:t xml:space="preserve"> розглянуто. У відповіді обласної державної адміністрації зазначається, що відповідно до статті 27 Закону України "Про Державний бюджет України на 2016 рік" видатки на підготовку робітничих кадрів у професійно-технічних закладах, розташованих у містах обласного значення, з 2016 року фінансуються з бюджетів міст обласного значення. Тому, з 1 січня 2016 року фінансування Чернівецького вищого професійного училища радіоелектроніки, у тому числі і виділення додаткових асигнувань закладу для встановлення огорожі стадіону проводиться з бюджету міста Чернівці.</w:t>
      </w:r>
    </w:p>
    <w:p w:rsidR="00973BB3" w:rsidRDefault="00973BB3" w:rsidP="00126FFF">
      <w:pPr>
        <w:pStyle w:val="a3"/>
        <w:numPr>
          <w:ilvl w:val="0"/>
          <w:numId w:val="1"/>
        </w:numPr>
        <w:tabs>
          <w:tab w:val="left" w:pos="1134"/>
        </w:tabs>
        <w:ind w:left="0" w:firstLine="851"/>
        <w:jc w:val="both"/>
        <w:rPr>
          <w:sz w:val="28"/>
          <w:szCs w:val="28"/>
        </w:rPr>
      </w:pPr>
      <w:r w:rsidRPr="00126FFF">
        <w:rPr>
          <w:sz w:val="28"/>
          <w:szCs w:val="28"/>
        </w:rPr>
        <w:t xml:space="preserve">Запит депутата обласної ради </w:t>
      </w:r>
      <w:r w:rsidRPr="00126FFF">
        <w:rPr>
          <w:b/>
          <w:sz w:val="28"/>
          <w:szCs w:val="28"/>
        </w:rPr>
        <w:t xml:space="preserve">Гостюка В.І. </w:t>
      </w:r>
      <w:r w:rsidRPr="00126FFF">
        <w:rPr>
          <w:sz w:val="28"/>
          <w:szCs w:val="28"/>
        </w:rPr>
        <w:t xml:space="preserve">(рішення 9-ї сесії обласної ради VІІ скликання від 01.12.2016 №258-9/16) щодо виділення коштів на здійснення статутної діяльності бейсбольних спортивних організацій області розглянуто. У відповіді управління молоді обласної державної адміністрації зазначається, що дитячо-юнацька спортивна школа "Спартак" фізкультурно-спортивного товариства "Спартак" фінансується з обласного бюджету та є єдиною спортивною школою, яка культивує бейсбол в Чернівецькій області. Бейсболом займаються 94 людини, в тому числі в ДЮСШ "Спартак" 64 учні та працює 2 тренери. Управління молоді та спорту облдержадміністрації є виконавцем Регіональної програми розвитку </w:t>
      </w:r>
      <w:r w:rsidR="006C47CE" w:rsidRPr="00126FFF">
        <w:rPr>
          <w:sz w:val="28"/>
          <w:szCs w:val="28"/>
        </w:rPr>
        <w:t xml:space="preserve">фізичної культури і спорту на 2013-2017 роки, в рамках якої здійснюється фінансування спортивних заходів. Ці кошти передбачено на проведення обласних та участі збірних команд області у Всеукраїнських змаганнях. </w:t>
      </w:r>
      <w:r w:rsidR="009E66BD" w:rsidRPr="00126FFF">
        <w:rPr>
          <w:sz w:val="28"/>
          <w:szCs w:val="28"/>
        </w:rPr>
        <w:t>У 2016 році на бейсбол використано 56740,0 тис.грн.</w:t>
      </w:r>
      <w:r w:rsidR="00CB7770" w:rsidRPr="00126FFF">
        <w:rPr>
          <w:sz w:val="28"/>
          <w:szCs w:val="28"/>
        </w:rPr>
        <w:t xml:space="preserve"> Управління молоді та спорту облдержадміністрації передбачить збільшення фінансування на розвиток бейсболу Чернівецької області у 2017 році.</w:t>
      </w:r>
    </w:p>
    <w:p w:rsidR="0019743A" w:rsidRDefault="0019743A" w:rsidP="00126FFF">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Крохмаля В.Д. </w:t>
      </w:r>
      <w:r w:rsidRPr="00FF6DE3">
        <w:rPr>
          <w:sz w:val="28"/>
          <w:szCs w:val="28"/>
        </w:rPr>
        <w:t xml:space="preserve">(рішення </w:t>
      </w:r>
      <w:r>
        <w:rPr>
          <w:sz w:val="28"/>
          <w:szCs w:val="28"/>
        </w:rPr>
        <w:t>9</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01.12.2016</w:t>
      </w:r>
      <w:r w:rsidRPr="00FF6DE3">
        <w:rPr>
          <w:sz w:val="28"/>
          <w:szCs w:val="28"/>
        </w:rPr>
        <w:t xml:space="preserve"> № </w:t>
      </w:r>
      <w:r>
        <w:rPr>
          <w:sz w:val="28"/>
          <w:szCs w:val="28"/>
        </w:rPr>
        <w:t>259-9/16</w:t>
      </w:r>
      <w:r w:rsidRPr="00FF6DE3">
        <w:rPr>
          <w:sz w:val="28"/>
          <w:szCs w:val="28"/>
        </w:rPr>
        <w:t>)</w:t>
      </w:r>
      <w:r>
        <w:rPr>
          <w:sz w:val="28"/>
          <w:szCs w:val="28"/>
        </w:rPr>
        <w:t xml:space="preserve"> щодо </w:t>
      </w:r>
      <w:r w:rsidRPr="0019743A">
        <w:rPr>
          <w:sz w:val="28"/>
          <w:szCs w:val="28"/>
        </w:rPr>
        <w:t>виділення коштів з обласного фонду охорони навколишнього природного середовища на придбання контейнерів для збору твердих побутових відходів в селі Тереблече та селищі Глибока Глибоцького району</w:t>
      </w:r>
      <w:r>
        <w:rPr>
          <w:sz w:val="28"/>
          <w:szCs w:val="28"/>
        </w:rPr>
        <w:t xml:space="preserve"> розглянуто. У відповіді управління екології та природних ресурсів обласної державної адміністрації зазначається, що зазначені заходи можуть фінансуватися </w:t>
      </w:r>
      <w:r w:rsidRPr="0019743A">
        <w:rPr>
          <w:sz w:val="28"/>
          <w:szCs w:val="28"/>
        </w:rPr>
        <w:t>за рахунок коштів обласного фонду охорони навколишнього природного середовища</w:t>
      </w:r>
      <w:r>
        <w:rPr>
          <w:sz w:val="28"/>
          <w:szCs w:val="28"/>
        </w:rPr>
        <w:t xml:space="preserve"> в рамках Комплексної програми  з охорони навколишнього природного середовища "Екологія" у Чернівецькій області на 2016-2018 роки.</w:t>
      </w:r>
      <w:r w:rsidRPr="0019743A">
        <w:rPr>
          <w:sz w:val="28"/>
          <w:szCs w:val="28"/>
        </w:rPr>
        <w:t xml:space="preserve"> Відповідно до пункту 2.3 Порядку планування та </w:t>
      </w:r>
      <w:r w:rsidRPr="0019743A">
        <w:rPr>
          <w:sz w:val="28"/>
          <w:szCs w:val="28"/>
        </w:rPr>
        <w:lastRenderedPageBreak/>
        <w:t>фінансування природоохоронних заходів з обласного фонду охорони навколишнього природного середовища, затвердженого рішенням V сесії обласної ради VII скликання від 28.04.2016</w:t>
      </w:r>
      <w:r>
        <w:rPr>
          <w:sz w:val="28"/>
          <w:szCs w:val="28"/>
        </w:rPr>
        <w:t xml:space="preserve"> №76-5/16</w:t>
      </w:r>
      <w:r w:rsidRPr="0019743A">
        <w:rPr>
          <w:sz w:val="28"/>
          <w:szCs w:val="28"/>
        </w:rPr>
        <w:t xml:space="preserve"> (зі змінами), підставою для розгляду та включення природоохоронного заходу до проекту Переліку природоохоронних заходів на наступний бюджетний рік є запит про виділення коштів визначеної форми, що згідно з пунктом 2.4 цього Порядку подається підприємствами, установами та організаціями до управління екології та природних ресурсів обласної державної адміністрації з 1 серпня до 1 листопада попереднього року. Станом на </w:t>
      </w:r>
      <w:r>
        <w:rPr>
          <w:sz w:val="28"/>
          <w:szCs w:val="28"/>
        </w:rPr>
        <w:t>05.01.2017</w:t>
      </w:r>
      <w:r w:rsidRPr="0019743A">
        <w:rPr>
          <w:sz w:val="28"/>
          <w:szCs w:val="28"/>
        </w:rPr>
        <w:t xml:space="preserve"> відповідний запит на виділення коштів з обласного фонду охорони навколишнього природного середовища у 2017 році</w:t>
      </w:r>
      <w:r>
        <w:rPr>
          <w:sz w:val="28"/>
          <w:szCs w:val="28"/>
        </w:rPr>
        <w:t xml:space="preserve"> від органів місцевого самоврядування Глибоцького району</w:t>
      </w:r>
      <w:r w:rsidRPr="0019743A">
        <w:rPr>
          <w:sz w:val="28"/>
          <w:szCs w:val="28"/>
        </w:rPr>
        <w:t xml:space="preserve"> на зазначені заходи до управління екології та природних ресурсів ОДА не надходив</w:t>
      </w:r>
      <w:r>
        <w:rPr>
          <w:sz w:val="28"/>
          <w:szCs w:val="28"/>
        </w:rPr>
        <w:t>. Переліки природоохоронних заходів для фінансування природоохоронних заходів у 2016 році з</w:t>
      </w:r>
      <w:r w:rsidR="005E219D">
        <w:rPr>
          <w:sz w:val="28"/>
          <w:szCs w:val="28"/>
        </w:rPr>
        <w:t>а</w:t>
      </w:r>
      <w:r>
        <w:rPr>
          <w:sz w:val="28"/>
          <w:szCs w:val="28"/>
        </w:rPr>
        <w:t xml:space="preserve"> рахунок перевиконання дохідної частини та перерозподілу неосвоєних коштів обласного фонду Чернівецькою обласної радою не затверджувалися.</w:t>
      </w:r>
    </w:p>
    <w:p w:rsidR="00F24B41" w:rsidRDefault="00F24B41" w:rsidP="00126FFF">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Крохмаля В.Д. </w:t>
      </w:r>
      <w:r w:rsidRPr="00FF6DE3">
        <w:rPr>
          <w:sz w:val="28"/>
          <w:szCs w:val="28"/>
        </w:rPr>
        <w:t xml:space="preserve">(рішення </w:t>
      </w:r>
      <w:r>
        <w:rPr>
          <w:sz w:val="28"/>
          <w:szCs w:val="28"/>
        </w:rPr>
        <w:t>9</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01.12.2016</w:t>
      </w:r>
      <w:r w:rsidRPr="00FF6DE3">
        <w:rPr>
          <w:sz w:val="28"/>
          <w:szCs w:val="28"/>
        </w:rPr>
        <w:t xml:space="preserve"> № </w:t>
      </w:r>
      <w:r>
        <w:rPr>
          <w:sz w:val="28"/>
          <w:szCs w:val="28"/>
        </w:rPr>
        <w:t>260-9/16</w:t>
      </w:r>
      <w:r w:rsidRPr="00FF6DE3">
        <w:rPr>
          <w:sz w:val="28"/>
          <w:szCs w:val="28"/>
        </w:rPr>
        <w:t>)</w:t>
      </w:r>
      <w:r>
        <w:rPr>
          <w:sz w:val="28"/>
          <w:szCs w:val="28"/>
        </w:rPr>
        <w:t xml:space="preserve"> щодо </w:t>
      </w:r>
      <w:r w:rsidRPr="0019743A">
        <w:rPr>
          <w:sz w:val="28"/>
          <w:szCs w:val="28"/>
        </w:rPr>
        <w:t xml:space="preserve">виділення коштів з обласного фонду охорони навколишнього природного середовища на придбання контейнерів для збору твердих побутових відходів в </w:t>
      </w:r>
      <w:r>
        <w:rPr>
          <w:sz w:val="28"/>
          <w:szCs w:val="28"/>
        </w:rPr>
        <w:t xml:space="preserve">селах Чагор, Молодія та Луковиця </w:t>
      </w:r>
      <w:r w:rsidRPr="0019743A">
        <w:rPr>
          <w:sz w:val="28"/>
          <w:szCs w:val="28"/>
        </w:rPr>
        <w:t>Глибоцького району</w:t>
      </w:r>
      <w:r>
        <w:rPr>
          <w:sz w:val="28"/>
          <w:szCs w:val="28"/>
        </w:rPr>
        <w:t xml:space="preserve"> розглянуто. У відповіді управління екології та природних ресурсів обласної державної адміністрації зазначається, що </w:t>
      </w:r>
      <w:r w:rsidR="005E219D">
        <w:rPr>
          <w:sz w:val="28"/>
          <w:szCs w:val="28"/>
        </w:rPr>
        <w:t xml:space="preserve">зазначені заходи можуть фінансуватися </w:t>
      </w:r>
      <w:r w:rsidR="005E219D" w:rsidRPr="0019743A">
        <w:rPr>
          <w:sz w:val="28"/>
          <w:szCs w:val="28"/>
        </w:rPr>
        <w:t>за рахунок коштів обласного фонду охорони навколишнього природного середовища</w:t>
      </w:r>
      <w:r w:rsidR="005E219D">
        <w:rPr>
          <w:sz w:val="28"/>
          <w:szCs w:val="28"/>
        </w:rPr>
        <w:t xml:space="preserve"> в рамках Комплексної програми  з охорони навколишнього природного середовища "Екологія" у Чернівецькій області на 2016-2018 роки.</w:t>
      </w:r>
      <w:r w:rsidR="005E219D" w:rsidRPr="0019743A">
        <w:rPr>
          <w:sz w:val="28"/>
          <w:szCs w:val="28"/>
        </w:rPr>
        <w:t xml:space="preserve"> Відповідно до пункту 2.3 Порядку планування та фінансування природоохоронних заходів з обласного фонду охорони навколишнього природного середовища, затвердженого рішенням V сесії обласної ради VII скликання від 28.04.2016</w:t>
      </w:r>
      <w:r w:rsidR="005E219D">
        <w:rPr>
          <w:sz w:val="28"/>
          <w:szCs w:val="28"/>
        </w:rPr>
        <w:t xml:space="preserve"> №76-5/16</w:t>
      </w:r>
      <w:r w:rsidR="005E219D" w:rsidRPr="0019743A">
        <w:rPr>
          <w:sz w:val="28"/>
          <w:szCs w:val="28"/>
        </w:rPr>
        <w:t xml:space="preserve"> (зі змінами), підставою для розгляду та включення природоохоронного заходу до проекту Переліку природоохоронних заходів на наступний бюджетний рік є запит про виділення коштів визначеної форми, що згідно з пунктом 2.4 цього Порядку подається підприємствами, установами та організаціями до управління екології та природних ресурсів обласної державної адміністрації з 1 серпня до 1 листопада попереднього року.</w:t>
      </w:r>
      <w:r w:rsidR="005E219D">
        <w:rPr>
          <w:sz w:val="28"/>
          <w:szCs w:val="28"/>
        </w:rPr>
        <w:t xml:space="preserve"> Станом на 01.11.2016 до управління надійшли запити на виділення коштів з обласного фонду охорони навколишнього природного середовища у 2017 році від Луковицької сільської ради Глибоцького району на облаштування сміттєзвалища у сумі 50,0 тис.грн. та від Молодійської сільської ради Глибоцького району на облаштування сміттєзвалища у сумі 100,0 тис.грн, що будуть розглянуті відповідно до Положення. Станом на 24.01.2017 запити щодо виділення коштів на придбання контейнерів для збору твердих побутових відходів від органів місцевого самоврядування сіл Чагор, Молодія, Луковиця, Тереблече та селища Глибока Глибоцького району до управління не надходили.</w:t>
      </w:r>
      <w:r w:rsidR="005E219D" w:rsidRPr="005E219D">
        <w:rPr>
          <w:sz w:val="28"/>
          <w:szCs w:val="28"/>
        </w:rPr>
        <w:t xml:space="preserve"> </w:t>
      </w:r>
      <w:r w:rsidR="005E219D">
        <w:rPr>
          <w:sz w:val="28"/>
          <w:szCs w:val="28"/>
        </w:rPr>
        <w:t xml:space="preserve">Переліки природоохоронних заходів для фінансування природоохоронних заходів у 2016 році за рахунок перевиконання дохідної частини та перерозподілу </w:t>
      </w:r>
      <w:r w:rsidR="005E219D">
        <w:rPr>
          <w:sz w:val="28"/>
          <w:szCs w:val="28"/>
        </w:rPr>
        <w:lastRenderedPageBreak/>
        <w:t>неосвоєних коштів обласного фонду Чернівецькою обласної радою не затверджувалися.</w:t>
      </w:r>
    </w:p>
    <w:p w:rsidR="00204EDA" w:rsidRPr="00126FFF" w:rsidRDefault="00204EDA" w:rsidP="00126FFF">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Маковея А.Д. </w:t>
      </w:r>
      <w:r w:rsidRPr="00FF6DE3">
        <w:rPr>
          <w:sz w:val="28"/>
          <w:szCs w:val="28"/>
        </w:rPr>
        <w:t xml:space="preserve">(рішення </w:t>
      </w:r>
      <w:r>
        <w:rPr>
          <w:sz w:val="28"/>
          <w:szCs w:val="28"/>
        </w:rPr>
        <w:t>9</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01.12.2016</w:t>
      </w:r>
      <w:r w:rsidRPr="00FF6DE3">
        <w:rPr>
          <w:sz w:val="28"/>
          <w:szCs w:val="28"/>
        </w:rPr>
        <w:t xml:space="preserve"> № </w:t>
      </w:r>
      <w:r>
        <w:rPr>
          <w:sz w:val="28"/>
          <w:szCs w:val="28"/>
        </w:rPr>
        <w:t>263-9/16</w:t>
      </w:r>
      <w:r w:rsidRPr="00FF6DE3">
        <w:rPr>
          <w:sz w:val="28"/>
          <w:szCs w:val="28"/>
        </w:rPr>
        <w:t>)</w:t>
      </w:r>
      <w:r>
        <w:rPr>
          <w:sz w:val="28"/>
          <w:szCs w:val="28"/>
        </w:rPr>
        <w:t xml:space="preserve"> щодо </w:t>
      </w:r>
      <w:r w:rsidRPr="00204EDA">
        <w:rPr>
          <w:sz w:val="28"/>
          <w:szCs w:val="28"/>
        </w:rPr>
        <w:t>виділення коштів для проведення капітального ремонту харчоблоку Конятнського ДНЗ Путильського району</w:t>
      </w:r>
      <w:r>
        <w:rPr>
          <w:sz w:val="28"/>
          <w:szCs w:val="28"/>
        </w:rPr>
        <w:t xml:space="preserve"> розглянуто. У відповіді обласної державної адміністрації зазначається, що відповідно до постанови Кабінету Міністрів України від 19.10.2016 №717 "Про внесення змін у додатках 1-3 до постанови Кабінету Міністрів України від 24.06.2016 №395" за рахунок коштів субвенції з державного бюджету місцевим бюджетам на здійснення заходів щодо соціально-економічного розвитку окремих територій передбачено фінансування об’єктів "Заміна вікон та дверей у приміщенні Конятинського дошкільного навчального закладу (ясла-садок)</w:t>
      </w:r>
      <w:r w:rsidR="00F338C2">
        <w:rPr>
          <w:sz w:val="28"/>
          <w:szCs w:val="28"/>
        </w:rPr>
        <w:t xml:space="preserve"> Коняти</w:t>
      </w:r>
      <w:r>
        <w:rPr>
          <w:sz w:val="28"/>
          <w:szCs w:val="28"/>
        </w:rPr>
        <w:t>нської сільської ради, с.Конятин Путильського району" на суму 105,0 тис.грн. та "Придбання дитячих двох'ярусних ліжок для потреб Конятинського дошкільного навчального закладу (ясла-садок) Кон</w:t>
      </w:r>
      <w:r w:rsidR="00F338C2">
        <w:rPr>
          <w:sz w:val="28"/>
          <w:szCs w:val="28"/>
        </w:rPr>
        <w:t>я</w:t>
      </w:r>
      <w:r>
        <w:rPr>
          <w:sz w:val="28"/>
          <w:szCs w:val="28"/>
        </w:rPr>
        <w:t>т</w:t>
      </w:r>
      <w:r w:rsidR="00F338C2">
        <w:rPr>
          <w:sz w:val="28"/>
          <w:szCs w:val="28"/>
        </w:rPr>
        <w:t>и</w:t>
      </w:r>
      <w:r>
        <w:rPr>
          <w:sz w:val="28"/>
          <w:szCs w:val="28"/>
        </w:rPr>
        <w:t>нської сільської ради, с.Конятин Путильського району" на суму 90,0 тис.грн. Крім того, відповідно до розпорядження голови ОДА від 02.12.2016 №839-р</w:t>
      </w:r>
      <w:r w:rsidR="00F338C2">
        <w:rPr>
          <w:sz w:val="28"/>
          <w:szCs w:val="28"/>
        </w:rPr>
        <w:t xml:space="preserve"> Путильському районному бюджету виділено 4,2 млн.грн., стабілізаційної дотації, які також можуть слугувати джерелом фінансування робіт з ремонту вказаного закладу у разі забезпечення необхідними асигнуваннями захищених статей видатків. Наразі обласний бюджет є збалансованим. Додаткові ресурси розподілені рішенням сесії обласної ради та направлені на вирішення нагальних проблемних питань бюджетних установ. На даний час виділити кошти з обласного бюджету на проведення капітального ремонту харчоблоку Конятинського дошкільного навчального закладу Путильського району немає можливості. Розгляд вищезазначеного питання можливий за рахунок коштів місцевих бюджетів, коли його вирішення не призведе до розбалансованості відповідного бюджету, а додаткові ресурси будуть забезпечувати покриття захищених статей та першочергових видатків.</w:t>
      </w:r>
    </w:p>
    <w:p w:rsidR="008B0445" w:rsidRDefault="008B0445" w:rsidP="00301A93">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Рошки А.І. </w:t>
      </w:r>
      <w:r w:rsidRPr="00FF6DE3">
        <w:rPr>
          <w:sz w:val="28"/>
          <w:szCs w:val="28"/>
        </w:rPr>
        <w:t xml:space="preserve">(рішення </w:t>
      </w:r>
      <w:r>
        <w:rPr>
          <w:sz w:val="28"/>
          <w:szCs w:val="28"/>
        </w:rPr>
        <w:t>9</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01.12.2016</w:t>
      </w:r>
      <w:r w:rsidRPr="00FF6DE3">
        <w:rPr>
          <w:sz w:val="28"/>
          <w:szCs w:val="28"/>
        </w:rPr>
        <w:t xml:space="preserve"> № </w:t>
      </w:r>
      <w:r>
        <w:rPr>
          <w:sz w:val="28"/>
          <w:szCs w:val="28"/>
        </w:rPr>
        <w:t>262-9/16</w:t>
      </w:r>
      <w:r w:rsidRPr="00FF6DE3">
        <w:rPr>
          <w:sz w:val="28"/>
          <w:szCs w:val="28"/>
        </w:rPr>
        <w:t>)</w:t>
      </w:r>
      <w:r>
        <w:rPr>
          <w:sz w:val="28"/>
          <w:szCs w:val="28"/>
        </w:rPr>
        <w:t xml:space="preserve"> щодо виділення коштів на проведення капітального ремонту дороги сполученням Герца-Тарашани (ділянка Станівці-Привороки-Тарашани) розглянуто. У відповіді Служби автомобільних доріг у Чернівецькій області зазначається, що у поточному році кошти з державного бюджету на проведення робіт з капітального ремонту доріг не виділялися. Утримання доріг у 2016 році, в тому числі зазначеної дороги, здійснюється за рахунок коштів державного бюджету на експлуатаційне утримання доріг загального користування. Використання понадпланових надходжень коштів </w:t>
      </w:r>
      <w:r w:rsidR="00A15CE3">
        <w:rPr>
          <w:sz w:val="28"/>
          <w:szCs w:val="28"/>
        </w:rPr>
        <w:t xml:space="preserve">Чернівецької митниці законодавством не передбачено на ремонт доріг загального користування місцевого значення. Службою автомобільних доріг надані пропозиції Державному агентству автомобільних доріг України щодо програми виконання робіт у 2017 році. Після отримання фінансових показників плану 2017 року буде прийняте рішення про можливість проведення ремонтно-відновлювальних робіт на дорогах загального користування </w:t>
      </w:r>
      <w:r w:rsidR="00A15CE3">
        <w:rPr>
          <w:sz w:val="28"/>
          <w:szCs w:val="28"/>
        </w:rPr>
        <w:lastRenderedPageBreak/>
        <w:t>області, в тому числі за згаданим маршрутом. В разі відсутності коштів на проведення капітальних ремонтів, зазначена дорога буде утримуватися за рахунок коштів державного бюджету на експлуатаційне утримання доріг місцевого значення. Покращення стану доріг можливе також за рахунок залучення коштів місцевих бюджетів відповідно до чинного законодавства.</w:t>
      </w:r>
    </w:p>
    <w:p w:rsidR="00B35458" w:rsidRDefault="00B35458" w:rsidP="00301A93">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Семенюка І.В. </w:t>
      </w:r>
      <w:r w:rsidRPr="00FF6DE3">
        <w:rPr>
          <w:sz w:val="28"/>
          <w:szCs w:val="28"/>
        </w:rPr>
        <w:t xml:space="preserve">(рішення </w:t>
      </w:r>
      <w:r>
        <w:rPr>
          <w:sz w:val="28"/>
          <w:szCs w:val="28"/>
        </w:rPr>
        <w:t>10</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22.12.2016</w:t>
      </w:r>
      <w:r w:rsidRPr="00FF6DE3">
        <w:rPr>
          <w:sz w:val="28"/>
          <w:szCs w:val="28"/>
        </w:rPr>
        <w:t xml:space="preserve"> № </w:t>
      </w:r>
      <w:r>
        <w:rPr>
          <w:sz w:val="28"/>
          <w:szCs w:val="28"/>
        </w:rPr>
        <w:t>287-10/16</w:t>
      </w:r>
      <w:r w:rsidRPr="00FF6DE3">
        <w:rPr>
          <w:sz w:val="28"/>
          <w:szCs w:val="28"/>
        </w:rPr>
        <w:t>)</w:t>
      </w:r>
      <w:r>
        <w:rPr>
          <w:sz w:val="28"/>
          <w:szCs w:val="28"/>
        </w:rPr>
        <w:t xml:space="preserve"> щодо проведення ремонту доріг місцевого значення, прилеглих до автомобільної дороги Н-03 Житомир-Чернівці розглянуто. У відповіді </w:t>
      </w:r>
      <w:r w:rsidR="006D421B">
        <w:rPr>
          <w:sz w:val="28"/>
          <w:szCs w:val="28"/>
        </w:rPr>
        <w:t>Служби автомобільних доріг у Чернівецькій області</w:t>
      </w:r>
      <w:r w:rsidR="00A27F71">
        <w:rPr>
          <w:sz w:val="28"/>
          <w:szCs w:val="28"/>
        </w:rPr>
        <w:t xml:space="preserve"> зазначається, що підтримка доріг загального користування місцевого значення О26125 Коленківці-Рокитне-/Строїнці-Перебиківці/, О26136 Рингач-Рокитне, О26139 Строїнці-Перебиківці та С260701 Бояни-Слобода-/Строїнці-Перебиківці/ у проїжджому стані здійснюється Новоселицьким райавтодором за рахунок коштів, виділених Службі автомобільних доріг на експлуатаційне утримання доріг місцевого значення, без участі місцевої влади. Гравійні ділянки зазначених доріг періодично </w:t>
      </w:r>
      <w:r w:rsidR="00BA6BCF">
        <w:rPr>
          <w:sz w:val="28"/>
          <w:szCs w:val="28"/>
        </w:rPr>
        <w:t>профілювалися. В с.Рокитне у гру</w:t>
      </w:r>
      <w:r w:rsidR="00A27F71">
        <w:rPr>
          <w:sz w:val="28"/>
          <w:szCs w:val="28"/>
        </w:rPr>
        <w:t>дні 2016 року було здійснено ямковий ремонт чорного покриття, на що використано 23 тонни асфальтобетону. З метою забезпечення проїзду на цих дорогах та покращення їх стану Служба автомобільних доріг підтримує клопотання щодо виділення коштів з обласного бюджету на ремонт та утримання зазначених доріг. Крім того, відповідно до статті 91 Бюджетного кодексу України Рокитненський, Сло</w:t>
      </w:r>
      <w:r w:rsidR="00BA6BCF">
        <w:rPr>
          <w:sz w:val="28"/>
          <w:szCs w:val="28"/>
        </w:rPr>
        <w:t>б</w:t>
      </w:r>
      <w:r w:rsidR="00A27F71">
        <w:rPr>
          <w:sz w:val="28"/>
          <w:szCs w:val="28"/>
        </w:rPr>
        <w:t>ідський та Рингацький сільські голови можуть посприяти у фінансовому та матеріально</w:t>
      </w:r>
      <w:r w:rsidR="00BA6BCF">
        <w:rPr>
          <w:sz w:val="28"/>
          <w:szCs w:val="28"/>
        </w:rPr>
        <w:t>му</w:t>
      </w:r>
      <w:r w:rsidR="00A27F71">
        <w:rPr>
          <w:sz w:val="28"/>
          <w:szCs w:val="28"/>
        </w:rPr>
        <w:t xml:space="preserve"> забезпеченн</w:t>
      </w:r>
      <w:r w:rsidR="00BA6BCF">
        <w:rPr>
          <w:sz w:val="28"/>
          <w:szCs w:val="28"/>
        </w:rPr>
        <w:t>і</w:t>
      </w:r>
      <w:r w:rsidR="00A27F71">
        <w:rPr>
          <w:sz w:val="28"/>
          <w:szCs w:val="28"/>
        </w:rPr>
        <w:t xml:space="preserve"> ремонту вказаних доріг. Служба автомобільних доріг фінансово забезпечуватиме утримання вказаних та інших доріг району в межах ліміту коштів, виділених з державного бюджету на експлуатаційне утримання доріг місцевого значення.</w:t>
      </w:r>
    </w:p>
    <w:p w:rsidR="00CB7770" w:rsidRDefault="00CB7770" w:rsidP="00301A93">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Сорочана І.О. </w:t>
      </w:r>
      <w:r w:rsidRPr="00FF6DE3">
        <w:rPr>
          <w:sz w:val="28"/>
          <w:szCs w:val="28"/>
        </w:rPr>
        <w:t xml:space="preserve">(рішення </w:t>
      </w:r>
      <w:r>
        <w:rPr>
          <w:sz w:val="28"/>
          <w:szCs w:val="28"/>
        </w:rPr>
        <w:t>8</w:t>
      </w:r>
      <w:r w:rsidRPr="00FF6DE3">
        <w:rPr>
          <w:sz w:val="28"/>
          <w:szCs w:val="28"/>
        </w:rPr>
        <w:t>-ї сесії обласної ради VІ</w:t>
      </w:r>
      <w:r>
        <w:rPr>
          <w:sz w:val="28"/>
          <w:szCs w:val="28"/>
        </w:rPr>
        <w:t>І</w:t>
      </w:r>
      <w:r w:rsidRPr="00FF6DE3">
        <w:rPr>
          <w:sz w:val="28"/>
          <w:szCs w:val="28"/>
        </w:rPr>
        <w:t xml:space="preserve"> скликання від </w:t>
      </w:r>
      <w:r w:rsidR="00994797">
        <w:rPr>
          <w:sz w:val="28"/>
          <w:szCs w:val="28"/>
        </w:rPr>
        <w:t>27.10</w:t>
      </w:r>
      <w:r>
        <w:rPr>
          <w:sz w:val="28"/>
          <w:szCs w:val="28"/>
        </w:rPr>
        <w:t>.2016</w:t>
      </w:r>
      <w:r w:rsidRPr="00FF6DE3">
        <w:rPr>
          <w:sz w:val="28"/>
          <w:szCs w:val="28"/>
        </w:rPr>
        <w:t xml:space="preserve"> № </w:t>
      </w:r>
      <w:r>
        <w:rPr>
          <w:sz w:val="28"/>
          <w:szCs w:val="28"/>
        </w:rPr>
        <w:t>216-8/16</w:t>
      </w:r>
      <w:r w:rsidRPr="00FF6DE3">
        <w:rPr>
          <w:sz w:val="28"/>
          <w:szCs w:val="28"/>
        </w:rPr>
        <w:t>)</w:t>
      </w:r>
      <w:r>
        <w:rPr>
          <w:sz w:val="28"/>
          <w:szCs w:val="28"/>
        </w:rPr>
        <w:t xml:space="preserve"> щодо </w:t>
      </w:r>
      <w:r w:rsidRPr="00CB7770">
        <w:rPr>
          <w:sz w:val="28"/>
          <w:szCs w:val="28"/>
        </w:rPr>
        <w:t>виділення коштів з обласного бюджету на проведення капітального ремонту ДНЗ №2 "Промінець" в с.Топорівці Новоселицького району</w:t>
      </w:r>
      <w:r>
        <w:rPr>
          <w:sz w:val="28"/>
          <w:szCs w:val="28"/>
        </w:rPr>
        <w:t xml:space="preserve"> розглянуто. У відповіді обласної державної адміністрації зазначається, що відповідно до висновку постійної комісії обласної ради з питань економіки, бюджету та інвестицій від 29.11.2016 №15/10-1 вирішено внести зміни до Плану заходів з реалізації у 2015-2017 роках Стратегії розвитку Чернівецької області на період до 2020 року</w:t>
      </w:r>
      <w:r w:rsidR="00775DB1">
        <w:rPr>
          <w:sz w:val="28"/>
          <w:szCs w:val="28"/>
        </w:rPr>
        <w:t xml:space="preserve"> та </w:t>
      </w:r>
      <w:r>
        <w:rPr>
          <w:sz w:val="28"/>
          <w:szCs w:val="28"/>
        </w:rPr>
        <w:t xml:space="preserve">включити об’єкт "Капітальний ремонт ДНЗ №2 "Промінець" в с.Топорівці Новоселицького району" до Переліку об’єктів, які пропонується до фінансування у 2017 році за рахунок коштів державного фонду регіонального розвитку. Після внесення зазначених змін, дане питання </w:t>
      </w:r>
      <w:r w:rsidR="00775DB1">
        <w:rPr>
          <w:sz w:val="28"/>
          <w:szCs w:val="28"/>
        </w:rPr>
        <w:t>б</w:t>
      </w:r>
      <w:r>
        <w:rPr>
          <w:sz w:val="28"/>
          <w:szCs w:val="28"/>
        </w:rPr>
        <w:t xml:space="preserve">уде розглянуто на </w:t>
      </w:r>
      <w:r w:rsidR="00775DB1">
        <w:rPr>
          <w:sz w:val="28"/>
          <w:szCs w:val="28"/>
        </w:rPr>
        <w:t>з</w:t>
      </w:r>
      <w:r>
        <w:rPr>
          <w:sz w:val="28"/>
          <w:szCs w:val="28"/>
        </w:rPr>
        <w:t>асіданні регіональної комісії з оцінки та забезпечення проведення конкурсного відбору інвестиційних програм і проектів регіонального розвитку, що можуть</w:t>
      </w:r>
      <w:r w:rsidR="00775DB1">
        <w:rPr>
          <w:sz w:val="28"/>
          <w:szCs w:val="28"/>
        </w:rPr>
        <w:t xml:space="preserve"> реалізовуватися за рахунок коштів державного фонду регіонального розвитку.</w:t>
      </w:r>
    </w:p>
    <w:p w:rsidR="00994797" w:rsidRDefault="00994797" w:rsidP="00301A93">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а</w:t>
      </w:r>
      <w:r w:rsidRPr="00FF6DE3">
        <w:rPr>
          <w:sz w:val="28"/>
          <w:szCs w:val="28"/>
        </w:rPr>
        <w:t xml:space="preserve"> обласної ради </w:t>
      </w:r>
      <w:r>
        <w:rPr>
          <w:b/>
          <w:sz w:val="28"/>
          <w:szCs w:val="28"/>
        </w:rPr>
        <w:t xml:space="preserve">Ткачука В.В. </w:t>
      </w:r>
      <w:r w:rsidRPr="00FF6DE3">
        <w:rPr>
          <w:sz w:val="28"/>
          <w:szCs w:val="28"/>
        </w:rPr>
        <w:t xml:space="preserve">(рішення </w:t>
      </w:r>
      <w:r>
        <w:rPr>
          <w:sz w:val="28"/>
          <w:szCs w:val="28"/>
        </w:rPr>
        <w:t>9</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01.12.2016</w:t>
      </w:r>
      <w:r w:rsidRPr="00FF6DE3">
        <w:rPr>
          <w:sz w:val="28"/>
          <w:szCs w:val="28"/>
        </w:rPr>
        <w:t xml:space="preserve"> № </w:t>
      </w:r>
      <w:r>
        <w:rPr>
          <w:sz w:val="28"/>
          <w:szCs w:val="28"/>
        </w:rPr>
        <w:t>261-9/16</w:t>
      </w:r>
      <w:r w:rsidRPr="00FF6DE3">
        <w:rPr>
          <w:sz w:val="28"/>
          <w:szCs w:val="28"/>
        </w:rPr>
        <w:t>)</w:t>
      </w:r>
      <w:r>
        <w:rPr>
          <w:sz w:val="28"/>
          <w:szCs w:val="28"/>
        </w:rPr>
        <w:t xml:space="preserve"> щодо </w:t>
      </w:r>
      <w:r w:rsidR="003A6609">
        <w:rPr>
          <w:sz w:val="28"/>
          <w:szCs w:val="28"/>
        </w:rPr>
        <w:t xml:space="preserve">виділення коштів з обласного бюджету на встановлення дамби і побудову нового моста в селі Багна </w:t>
      </w:r>
      <w:r w:rsidR="003A6609">
        <w:rPr>
          <w:sz w:val="28"/>
          <w:szCs w:val="28"/>
        </w:rPr>
        <w:lastRenderedPageBreak/>
        <w:t>Вижницького району розглянуто. У відповіді обласної державної адміністрації зазначається, що виконання зазначених робіт не відповідає Переліку видів діяльності, що належать до природоохоронних заходів, затвердженого постановою Кабінету Міністрів України від 17.09.1996 №1147, та не можуть фінансуватися за рахунок коштів фондів охорони навколишнього природного середовища всіх рівнів. У 2016 році на рівні обласного бюджету не акумулювалися кошти, що могли б бути направлені на фінансування робіт з будівництва, реконструкції, ремонту та утримання доріг, мостів комунальної власності у населених пунктах Чернівецької області. Тоді як відповідно до п. 16 статті 64 Бюджетного кодексу України до доходів загального фонду районних бюджетів, бюджетів об'єднаних територіальних громад зараховується акцизний податок з реалізації суб’єктами господарювання роздрібної торгівлі підакцизних товарів. Наразі готуються зміни до Розпорядження Кабінету Міністрів України "Про передачу автомобільних доріг загального користування місцевого значення", відповідно до яких передбачається передати автомобільні дороги загального користування місцевого значення в існуючому стані із сфери управління Державного агентства автомобільних доріг України до сфери управління обласних державних адміністрацій. Верховна Рада України ухвалила законопроект №4015а "Про внесення змін до Бюджетного кодексу України щодо удосконалення механізму фінансування дорожньої галузі", який передбачає створення Державного дорожнього фонду України. Відповідно до вказаного законопроекту запроваджується розподіл коштів Державного дорожнього фонду наступним чином: 60% - на фінансування будівництва, реконструкції, ремонту та утримання автомобільних доріг загального користування державного значе</w:t>
      </w:r>
      <w:r w:rsidR="0035548D">
        <w:rPr>
          <w:sz w:val="28"/>
          <w:szCs w:val="28"/>
        </w:rPr>
        <w:t>н</w:t>
      </w:r>
      <w:r w:rsidR="003A6609">
        <w:rPr>
          <w:sz w:val="28"/>
          <w:szCs w:val="28"/>
        </w:rPr>
        <w:t>ня, на утримання доріг, 35% - на фінансування</w:t>
      </w:r>
      <w:r w:rsidR="0035548D">
        <w:rPr>
          <w:sz w:val="28"/>
          <w:szCs w:val="28"/>
        </w:rPr>
        <w:t xml:space="preserve"> будівництва і</w:t>
      </w:r>
      <w:r w:rsidR="003A6609">
        <w:rPr>
          <w:sz w:val="28"/>
          <w:szCs w:val="28"/>
        </w:rPr>
        <w:t xml:space="preserve"> утримання доріг місцевого значення</w:t>
      </w:r>
      <w:r w:rsidR="0035548D">
        <w:rPr>
          <w:sz w:val="28"/>
          <w:szCs w:val="28"/>
        </w:rPr>
        <w:t>, а також 5% - на фінансування заходів із забезпечення безпеки дорожнього руху. Отже, питання встановлення дамби і побудови нового мо</w:t>
      </w:r>
      <w:r w:rsidR="00187F5A">
        <w:rPr>
          <w:sz w:val="28"/>
          <w:szCs w:val="28"/>
        </w:rPr>
        <w:t>с</w:t>
      </w:r>
      <w:r w:rsidR="0035548D">
        <w:rPr>
          <w:sz w:val="28"/>
          <w:szCs w:val="28"/>
        </w:rPr>
        <w:t>та в селі Багна Вижницького району буде опрацьовуватися спільно з місцевими органами влади в межах наявного ресурсу місцевих бюджетів. Після затвердження Кабінетом Міністрів України усіх необхідних нормативно-правових актів стосовно реформування системи державного управління автомобільними дорогами загального користування дане питання буде розглядатися повторно.</w:t>
      </w:r>
    </w:p>
    <w:p w:rsidR="00301A93" w:rsidRDefault="00301A93" w:rsidP="00301A93">
      <w:pPr>
        <w:tabs>
          <w:tab w:val="left" w:pos="1134"/>
        </w:tabs>
        <w:jc w:val="both"/>
        <w:rPr>
          <w:b/>
          <w:sz w:val="28"/>
          <w:szCs w:val="28"/>
        </w:rPr>
      </w:pPr>
    </w:p>
    <w:p w:rsidR="00301A93" w:rsidRDefault="00301A93" w:rsidP="00301A93">
      <w:pPr>
        <w:tabs>
          <w:tab w:val="left" w:pos="1134"/>
        </w:tabs>
        <w:jc w:val="both"/>
        <w:rPr>
          <w:b/>
          <w:sz w:val="28"/>
          <w:szCs w:val="28"/>
        </w:rPr>
      </w:pPr>
    </w:p>
    <w:p w:rsidR="00301A93" w:rsidRDefault="00301A93" w:rsidP="00301A93">
      <w:pPr>
        <w:tabs>
          <w:tab w:val="left" w:pos="1134"/>
        </w:tabs>
        <w:jc w:val="both"/>
        <w:rPr>
          <w:b/>
          <w:sz w:val="28"/>
          <w:szCs w:val="28"/>
        </w:rPr>
      </w:pPr>
    </w:p>
    <w:p w:rsidR="00301A93" w:rsidRPr="007824F4" w:rsidRDefault="00301A93" w:rsidP="00301A93">
      <w:pPr>
        <w:pStyle w:val="a3"/>
        <w:tabs>
          <w:tab w:val="left" w:pos="7938"/>
        </w:tabs>
        <w:ind w:left="0"/>
        <w:jc w:val="both"/>
        <w:rPr>
          <w:sz w:val="28"/>
          <w:szCs w:val="28"/>
        </w:rPr>
      </w:pPr>
      <w:r w:rsidRPr="007824F4">
        <w:rPr>
          <w:b/>
          <w:sz w:val="28"/>
          <w:szCs w:val="28"/>
        </w:rPr>
        <w:t>Керуючий справами обласної ради</w:t>
      </w:r>
      <w:r w:rsidRPr="007824F4">
        <w:rPr>
          <w:b/>
          <w:sz w:val="28"/>
          <w:szCs w:val="28"/>
        </w:rPr>
        <w:tab/>
        <w:t>М.Борець</w:t>
      </w:r>
    </w:p>
    <w:p w:rsidR="00301A93" w:rsidRDefault="00301A93" w:rsidP="00301A93"/>
    <w:p w:rsidR="00853CD2" w:rsidRDefault="00853CD2"/>
    <w:sectPr w:rsidR="00853CD2" w:rsidSect="00A71B66">
      <w:footerReference w:type="default" r:id="rId7"/>
      <w:pgSz w:w="11906" w:h="16838"/>
      <w:pgMar w:top="1135" w:right="707"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62B" w:rsidRDefault="006E162B" w:rsidP="00D44DB3">
      <w:r>
        <w:separator/>
      </w:r>
    </w:p>
  </w:endnote>
  <w:endnote w:type="continuationSeparator" w:id="1">
    <w:p w:rsidR="006E162B" w:rsidRDefault="006E162B" w:rsidP="00D44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66" w:rsidRDefault="00C656A5">
    <w:pPr>
      <w:pStyle w:val="a4"/>
      <w:jc w:val="right"/>
    </w:pPr>
    <w:r>
      <w:fldChar w:fldCharType="begin"/>
    </w:r>
    <w:r w:rsidR="003E0A87">
      <w:instrText xml:space="preserve"> PAGE   \* MERGEFORMAT </w:instrText>
    </w:r>
    <w:r>
      <w:fldChar w:fldCharType="separate"/>
    </w:r>
    <w:r w:rsidR="002D0924">
      <w:rPr>
        <w:noProof/>
      </w:rPr>
      <w:t>2</w:t>
    </w:r>
    <w:r>
      <w:fldChar w:fldCharType="end"/>
    </w:r>
  </w:p>
  <w:p w:rsidR="00A71B66" w:rsidRDefault="006E162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62B" w:rsidRDefault="006E162B" w:rsidP="00D44DB3">
      <w:r>
        <w:separator/>
      </w:r>
    </w:p>
  </w:footnote>
  <w:footnote w:type="continuationSeparator" w:id="1">
    <w:p w:rsidR="006E162B" w:rsidRDefault="006E162B" w:rsidP="00D44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45D6A01E"/>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301A93"/>
    <w:rsid w:val="00052C91"/>
    <w:rsid w:val="00065FEB"/>
    <w:rsid w:val="000A2BA7"/>
    <w:rsid w:val="000A692C"/>
    <w:rsid w:val="000C0DC2"/>
    <w:rsid w:val="000C5617"/>
    <w:rsid w:val="000E4AEF"/>
    <w:rsid w:val="001134D4"/>
    <w:rsid w:val="00126FFF"/>
    <w:rsid w:val="00130F6C"/>
    <w:rsid w:val="00150574"/>
    <w:rsid w:val="00153197"/>
    <w:rsid w:val="001859F0"/>
    <w:rsid w:val="00187F5A"/>
    <w:rsid w:val="0019743A"/>
    <w:rsid w:val="001D21DA"/>
    <w:rsid w:val="001D54E1"/>
    <w:rsid w:val="00204EDA"/>
    <w:rsid w:val="002A4695"/>
    <w:rsid w:val="002D0924"/>
    <w:rsid w:val="00301A93"/>
    <w:rsid w:val="00342AE2"/>
    <w:rsid w:val="003464CF"/>
    <w:rsid w:val="0035548D"/>
    <w:rsid w:val="00374A61"/>
    <w:rsid w:val="003A6609"/>
    <w:rsid w:val="003A7DE0"/>
    <w:rsid w:val="003E0A87"/>
    <w:rsid w:val="003E6B16"/>
    <w:rsid w:val="004152B5"/>
    <w:rsid w:val="00446537"/>
    <w:rsid w:val="004E17A9"/>
    <w:rsid w:val="00592BF7"/>
    <w:rsid w:val="005E219D"/>
    <w:rsid w:val="00613C49"/>
    <w:rsid w:val="00673FAE"/>
    <w:rsid w:val="006A5121"/>
    <w:rsid w:val="006C47CE"/>
    <w:rsid w:val="006D17F9"/>
    <w:rsid w:val="006D421B"/>
    <w:rsid w:val="006E162B"/>
    <w:rsid w:val="006F29A0"/>
    <w:rsid w:val="00775DB1"/>
    <w:rsid w:val="00795417"/>
    <w:rsid w:val="007E01A5"/>
    <w:rsid w:val="007E4CBA"/>
    <w:rsid w:val="00811103"/>
    <w:rsid w:val="00853CD2"/>
    <w:rsid w:val="008B0445"/>
    <w:rsid w:val="009453C6"/>
    <w:rsid w:val="00973BB3"/>
    <w:rsid w:val="009934E7"/>
    <w:rsid w:val="00994797"/>
    <w:rsid w:val="009E66BD"/>
    <w:rsid w:val="00A15CE3"/>
    <w:rsid w:val="00A27F71"/>
    <w:rsid w:val="00A414AA"/>
    <w:rsid w:val="00A41EBD"/>
    <w:rsid w:val="00A74CB6"/>
    <w:rsid w:val="00B22613"/>
    <w:rsid w:val="00B326FB"/>
    <w:rsid w:val="00B35458"/>
    <w:rsid w:val="00B372AF"/>
    <w:rsid w:val="00B50579"/>
    <w:rsid w:val="00B8392F"/>
    <w:rsid w:val="00B92254"/>
    <w:rsid w:val="00BA6BCF"/>
    <w:rsid w:val="00BF4885"/>
    <w:rsid w:val="00C135C2"/>
    <w:rsid w:val="00C336B4"/>
    <w:rsid w:val="00C656A5"/>
    <w:rsid w:val="00C74647"/>
    <w:rsid w:val="00CB7770"/>
    <w:rsid w:val="00D270FB"/>
    <w:rsid w:val="00D44DB3"/>
    <w:rsid w:val="00D50886"/>
    <w:rsid w:val="00D776C5"/>
    <w:rsid w:val="00DF0697"/>
    <w:rsid w:val="00E06590"/>
    <w:rsid w:val="00E6120F"/>
    <w:rsid w:val="00EE1C5C"/>
    <w:rsid w:val="00F24B41"/>
    <w:rsid w:val="00F338C2"/>
    <w:rsid w:val="00F5392C"/>
    <w:rsid w:val="00F57229"/>
    <w:rsid w:val="00F779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A93"/>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A93"/>
    <w:pPr>
      <w:ind w:left="720"/>
      <w:contextualSpacing/>
    </w:pPr>
  </w:style>
  <w:style w:type="paragraph" w:styleId="a4">
    <w:name w:val="footer"/>
    <w:basedOn w:val="a"/>
    <w:link w:val="a5"/>
    <w:uiPriority w:val="99"/>
    <w:unhideWhenUsed/>
    <w:rsid w:val="00301A93"/>
    <w:pPr>
      <w:tabs>
        <w:tab w:val="center" w:pos="4819"/>
        <w:tab w:val="right" w:pos="9639"/>
      </w:tabs>
    </w:pPr>
  </w:style>
  <w:style w:type="character" w:customStyle="1" w:styleId="a5">
    <w:name w:val="Нижний колонтитул Знак"/>
    <w:basedOn w:val="a0"/>
    <w:link w:val="a4"/>
    <w:uiPriority w:val="99"/>
    <w:rsid w:val="00301A93"/>
    <w:rPr>
      <w:rFonts w:eastAsia="Times New Roman"/>
      <w:sz w:val="24"/>
      <w:szCs w:val="24"/>
      <w:lang w:val="uk-UA" w:eastAsia="ru-RU"/>
    </w:rPr>
  </w:style>
  <w:style w:type="paragraph" w:styleId="a6">
    <w:name w:val="Balloon Text"/>
    <w:basedOn w:val="a"/>
    <w:link w:val="a7"/>
    <w:uiPriority w:val="99"/>
    <w:semiHidden/>
    <w:unhideWhenUsed/>
    <w:rsid w:val="003E0A87"/>
    <w:rPr>
      <w:rFonts w:ascii="Tahoma" w:hAnsi="Tahoma" w:cs="Tahoma"/>
      <w:sz w:val="16"/>
      <w:szCs w:val="16"/>
    </w:rPr>
  </w:style>
  <w:style w:type="character" w:customStyle="1" w:styleId="a7">
    <w:name w:val="Текст выноски Знак"/>
    <w:basedOn w:val="a0"/>
    <w:link w:val="a6"/>
    <w:uiPriority w:val="99"/>
    <w:semiHidden/>
    <w:rsid w:val="003E0A87"/>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306476524">
      <w:bodyDiv w:val="1"/>
      <w:marLeft w:val="0"/>
      <w:marRight w:val="0"/>
      <w:marTop w:val="0"/>
      <w:marBottom w:val="0"/>
      <w:divBdr>
        <w:top w:val="none" w:sz="0" w:space="0" w:color="auto"/>
        <w:left w:val="none" w:sz="0" w:space="0" w:color="auto"/>
        <w:bottom w:val="none" w:sz="0" w:space="0" w:color="auto"/>
        <w:right w:val="none" w:sz="0" w:space="0" w:color="auto"/>
      </w:divBdr>
      <w:divsChild>
        <w:div w:id="993492087">
          <w:marLeft w:val="0"/>
          <w:marRight w:val="0"/>
          <w:marTop w:val="0"/>
          <w:marBottom w:val="0"/>
          <w:divBdr>
            <w:top w:val="none" w:sz="0" w:space="0" w:color="auto"/>
            <w:left w:val="none" w:sz="0" w:space="0" w:color="auto"/>
            <w:bottom w:val="none" w:sz="0" w:space="0" w:color="auto"/>
            <w:right w:val="none" w:sz="0" w:space="0" w:color="auto"/>
          </w:divBdr>
        </w:div>
      </w:divsChild>
    </w:div>
    <w:div w:id="521431012">
      <w:bodyDiv w:val="1"/>
      <w:marLeft w:val="0"/>
      <w:marRight w:val="0"/>
      <w:marTop w:val="0"/>
      <w:marBottom w:val="0"/>
      <w:divBdr>
        <w:top w:val="none" w:sz="0" w:space="0" w:color="auto"/>
        <w:left w:val="none" w:sz="0" w:space="0" w:color="auto"/>
        <w:bottom w:val="none" w:sz="0" w:space="0" w:color="auto"/>
        <w:right w:val="none" w:sz="0" w:space="0" w:color="auto"/>
      </w:divBdr>
      <w:divsChild>
        <w:div w:id="1634870058">
          <w:marLeft w:val="0"/>
          <w:marRight w:val="0"/>
          <w:marTop w:val="0"/>
          <w:marBottom w:val="0"/>
          <w:divBdr>
            <w:top w:val="none" w:sz="0" w:space="0" w:color="auto"/>
            <w:left w:val="none" w:sz="0" w:space="0" w:color="auto"/>
            <w:bottom w:val="none" w:sz="0" w:space="0" w:color="auto"/>
            <w:right w:val="none" w:sz="0" w:space="0" w:color="auto"/>
          </w:divBdr>
        </w:div>
      </w:divsChild>
    </w:div>
    <w:div w:id="647707912">
      <w:bodyDiv w:val="1"/>
      <w:marLeft w:val="0"/>
      <w:marRight w:val="0"/>
      <w:marTop w:val="0"/>
      <w:marBottom w:val="0"/>
      <w:divBdr>
        <w:top w:val="none" w:sz="0" w:space="0" w:color="auto"/>
        <w:left w:val="none" w:sz="0" w:space="0" w:color="auto"/>
        <w:bottom w:val="none" w:sz="0" w:space="0" w:color="auto"/>
        <w:right w:val="none" w:sz="0" w:space="0" w:color="auto"/>
      </w:divBdr>
      <w:divsChild>
        <w:div w:id="984774792">
          <w:marLeft w:val="0"/>
          <w:marRight w:val="0"/>
          <w:marTop w:val="0"/>
          <w:marBottom w:val="0"/>
          <w:divBdr>
            <w:top w:val="none" w:sz="0" w:space="0" w:color="auto"/>
            <w:left w:val="none" w:sz="0" w:space="0" w:color="auto"/>
            <w:bottom w:val="none" w:sz="0" w:space="0" w:color="auto"/>
            <w:right w:val="none" w:sz="0" w:space="0" w:color="auto"/>
          </w:divBdr>
        </w:div>
      </w:divsChild>
    </w:div>
    <w:div w:id="1194997398">
      <w:bodyDiv w:val="1"/>
      <w:marLeft w:val="0"/>
      <w:marRight w:val="0"/>
      <w:marTop w:val="0"/>
      <w:marBottom w:val="0"/>
      <w:divBdr>
        <w:top w:val="none" w:sz="0" w:space="0" w:color="auto"/>
        <w:left w:val="none" w:sz="0" w:space="0" w:color="auto"/>
        <w:bottom w:val="none" w:sz="0" w:space="0" w:color="auto"/>
        <w:right w:val="none" w:sz="0" w:space="0" w:color="auto"/>
      </w:divBdr>
      <w:divsChild>
        <w:div w:id="568153666">
          <w:marLeft w:val="0"/>
          <w:marRight w:val="0"/>
          <w:marTop w:val="0"/>
          <w:marBottom w:val="0"/>
          <w:divBdr>
            <w:top w:val="none" w:sz="0" w:space="0" w:color="auto"/>
            <w:left w:val="none" w:sz="0" w:space="0" w:color="auto"/>
            <w:bottom w:val="none" w:sz="0" w:space="0" w:color="auto"/>
            <w:right w:val="none" w:sz="0" w:space="0" w:color="auto"/>
          </w:divBdr>
        </w:div>
      </w:divsChild>
    </w:div>
    <w:div w:id="1720932689">
      <w:bodyDiv w:val="1"/>
      <w:marLeft w:val="0"/>
      <w:marRight w:val="0"/>
      <w:marTop w:val="0"/>
      <w:marBottom w:val="0"/>
      <w:divBdr>
        <w:top w:val="none" w:sz="0" w:space="0" w:color="auto"/>
        <w:left w:val="none" w:sz="0" w:space="0" w:color="auto"/>
        <w:bottom w:val="none" w:sz="0" w:space="0" w:color="auto"/>
        <w:right w:val="none" w:sz="0" w:space="0" w:color="auto"/>
      </w:divBdr>
      <w:divsChild>
        <w:div w:id="1584409986">
          <w:marLeft w:val="0"/>
          <w:marRight w:val="0"/>
          <w:marTop w:val="0"/>
          <w:marBottom w:val="0"/>
          <w:divBdr>
            <w:top w:val="none" w:sz="0" w:space="0" w:color="auto"/>
            <w:left w:val="none" w:sz="0" w:space="0" w:color="auto"/>
            <w:bottom w:val="none" w:sz="0" w:space="0" w:color="auto"/>
            <w:right w:val="none" w:sz="0" w:space="0" w:color="auto"/>
          </w:divBdr>
        </w:div>
      </w:divsChild>
    </w:div>
    <w:div w:id="1723095028">
      <w:bodyDiv w:val="1"/>
      <w:marLeft w:val="0"/>
      <w:marRight w:val="0"/>
      <w:marTop w:val="0"/>
      <w:marBottom w:val="0"/>
      <w:divBdr>
        <w:top w:val="none" w:sz="0" w:space="0" w:color="auto"/>
        <w:left w:val="none" w:sz="0" w:space="0" w:color="auto"/>
        <w:bottom w:val="none" w:sz="0" w:space="0" w:color="auto"/>
        <w:right w:val="none" w:sz="0" w:space="0" w:color="auto"/>
      </w:divBdr>
      <w:divsChild>
        <w:div w:id="788746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620</TotalTime>
  <Pages>6</Pages>
  <Words>2632</Words>
  <Characters>15009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19</cp:revision>
  <cp:lastPrinted>2017-03-27T08:24:00Z</cp:lastPrinted>
  <dcterms:created xsi:type="dcterms:W3CDTF">2016-12-19T09:48:00Z</dcterms:created>
  <dcterms:modified xsi:type="dcterms:W3CDTF">2017-03-27T08:27:00Z</dcterms:modified>
</cp:coreProperties>
</file>